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media/image3.png" ContentType="image/png"/>
  <Override PartName="/word/media/image2.jpeg" ContentType="image/jpeg"/>
  <Override PartName="/word/media/image8.png" ContentType="image/png"/>
  <Override PartName="/word/media/image4.png" ContentType="image/png"/>
  <Override PartName="/word/media/image5.jpeg" ContentType="image/jpeg"/>
  <Override PartName="/word/media/image7.png" ContentType="image/png"/>
  <Override PartName="/word/media/image6.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HUGO FERNEY CONDE FLOR</w:t>
      </w:r>
    </w:p>
    <w:p>
      <w:pPr>
        <w:pStyle w:val="Normal"/>
        <w:spacing w:lineRule="auto" w:line="240"/>
        <w:rPr>
          <w:rFonts w:ascii="Arial" w:hAnsi="Arial" w:eastAsia="Arial Unicode MS" w:cs="Arial"/>
          <w:kern w:val="2"/>
          <w:sz w:val="24"/>
          <w:szCs w:val="24"/>
          <w:lang w:eastAsia="ar-SA"/>
        </w:rPr>
      </w:pPr>
      <w:r>
        <w:rPr>
          <w:rFonts w:eastAsia="Arial Unicode MS" w:cs="Arial" w:ascii="Arial" w:hAnsi="Arial"/>
          <w:kern w:val="2"/>
          <w:sz w:val="24"/>
          <w:szCs w:val="24"/>
          <w:lang w:eastAsia="ar-SA"/>
        </w:rPr>
        <w:t>Calle 4 # 64 - 59</w:t>
      </w:r>
    </w:p>
    <w:p>
      <w:pPr>
        <w:pStyle w:val="Normal"/>
        <w:spacing w:lineRule="auto" w:line="240"/>
        <w:jc w:val="both"/>
        <w:rPr/>
      </w:pPr>
      <w:r>
        <w:rPr>
          <w:rFonts w:eastAsia="Arial Unicode MS" w:cs="Arial" w:ascii="Arial" w:hAnsi="Arial"/>
          <w:color w:val="auto"/>
          <w:kern w:val="2"/>
          <w:sz w:val="24"/>
          <w:szCs w:val="24"/>
          <w:lang w:val="es-CO" w:eastAsia="ar-SA" w:bidi="ar-SA"/>
        </w:rPr>
        <w:t>El Refugio /</w:t>
      </w:r>
      <w:r>
        <w:rPr>
          <w:rFonts w:eastAsia="Arial Unicode MS" w:cs="Arial" w:ascii="Arial" w:hAnsi="Arial"/>
          <w:kern w:val="2"/>
          <w:sz w:val="24"/>
          <w:szCs w:val="24"/>
          <w:lang w:eastAsia="ar-SA"/>
        </w:rPr>
        <w:t>C</w:t>
      </w:r>
      <w:r>
        <w:rPr>
          <w:rFonts w:cs="Arial" w:ascii="Arial" w:hAnsi="Arial"/>
        </w:rPr>
        <w:t>omuna 19</w:t>
      </w:r>
    </w:p>
    <w:p>
      <w:pPr>
        <w:pStyle w:val="Normal"/>
        <w:spacing w:lineRule="auto" w:line="240"/>
        <w:jc w:val="both"/>
        <w:rPr/>
      </w:pPr>
      <w:r>
        <w:rPr>
          <w:rFonts w:cs="Arial" w:ascii="Arial" w:hAnsi="Arial"/>
        </w:rPr>
        <w:t>hufercon66@gmil.com</w:t>
      </w:r>
    </w:p>
    <w:p>
      <w:pPr>
        <w:pStyle w:val="Normal"/>
        <w:spacing w:lineRule="auto" w:line="240"/>
        <w:jc w:val="both"/>
        <w:rPr/>
      </w:pPr>
      <w:r>
        <w:rPr>
          <w:rFonts w:cs="Arial" w:ascii="Arial" w:hAnsi="Arial"/>
        </w:rPr>
        <w:t>Cali</w:t>
      </w:r>
    </w:p>
    <w:p>
      <w:pPr>
        <w:pStyle w:val="Normal"/>
        <w:spacing w:lineRule="auto" w:line="240"/>
        <w:jc w:val="both"/>
        <w:rPr/>
      </w:pPr>
      <w:r>
        <w:rPr/>
      </w:r>
    </w:p>
    <w:p>
      <w:pPr>
        <w:pStyle w:val="Normal"/>
        <w:spacing w:lineRule="auto" w:line="240"/>
        <w:jc w:val="both"/>
        <w:rPr/>
      </w:pPr>
      <w:r>
        <w:rPr>
          <w:rFonts w:cs="Arial" w:ascii="Arial" w:hAnsi="Arial"/>
        </w:rPr>
        <w:t>Asunto: Respuesta a petición_problemática de salud en el barrio el refugio con el zancudo del dengue,llantas con depósitos de agua en el parque divino salvador.</w:t>
      </w:r>
    </w:p>
    <w:p>
      <w:pPr>
        <w:pStyle w:val="Normal"/>
        <w:spacing w:lineRule="auto" w:line="240"/>
        <w:jc w:val="both"/>
        <w:rPr>
          <w:rFonts w:ascii="Arial" w:hAnsi="Arial" w:cs="Arial"/>
        </w:rPr>
      </w:pPr>
      <w:r>
        <w:rPr>
          <w:rFonts w:cs="Arial" w:ascii="Arial" w:hAnsi="Arial"/>
        </w:rPr>
      </w:r>
    </w:p>
    <w:p>
      <w:pPr>
        <w:pStyle w:val="Normal"/>
        <w:spacing w:lineRule="auto" w:line="240"/>
        <w:jc w:val="both"/>
        <w:rPr/>
      </w:pPr>
      <w:r>
        <w:rPr>
          <w:rFonts w:cs="Arial" w:ascii="Arial" w:hAnsi="Arial"/>
        </w:rPr>
        <w:t xml:space="preserve">Cordial Saludo, </w:t>
      </w:r>
    </w:p>
    <w:p>
      <w:pPr>
        <w:pStyle w:val="Normal"/>
        <w:spacing w:lineRule="auto" w:line="240"/>
        <w:jc w:val="both"/>
        <w:rPr>
          <w:rFonts w:ascii="Arial" w:hAnsi="Arial" w:cs="Arial"/>
        </w:rPr>
      </w:pPr>
      <w:r>
        <w:rPr>
          <w:rFonts w:cs="Arial" w:ascii="Arial" w:hAnsi="Arial"/>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shd w:fill="FFFFFF" w:val="clear"/>
        </w:rPr>
        <w:t>De manera atenta en respuesta a su solicitud No.202541730100237272,</w:t>
      </w:r>
      <w:r>
        <w:rPr>
          <w:rFonts w:eastAsia="Arial" w:cs="Arial" w:ascii="Arial" w:hAnsi="Arial"/>
          <w:b w:val="false"/>
          <w:i w:val="false"/>
          <w:caps w:val="false"/>
          <w:smallCaps w:val="false"/>
          <w:strike w:val="false"/>
          <w:dstrike w:val="false"/>
          <w:color w:val="000000"/>
          <w:u w:val="none"/>
        </w:rPr>
        <w:t xml:space="preserve"> se informa que el día 17 de fe</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 xml:space="preserve">brero del 2025, personal del Programa de Enfermedades Transmitidas por Vectores ETV de la Secretaría de Salud del Distrito Especial de Santiago de Cali, realizó visita de verificación sanitaria en el lugar señalado en el oficio, ubicado entre las Calles 3 y 3A y Carreras 66A y 66B del barrio El Refugio, en la Comuna 19. </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t xml:space="preserve">En el recorrido el personal de la Secretaría no contó con acompañamiento de la comunidad y se evidenció once (11) llantas sin larvas ni pupas del mosquito </w:t>
      </w:r>
      <w:r>
        <w:rPr>
          <w:rFonts w:eastAsia="Arial" w:cs="Arial" w:ascii="Arial" w:hAnsi="Arial"/>
          <w:b w:val="false"/>
          <w:i/>
          <w:iCs/>
          <w:caps w:val="false"/>
          <w:smallCaps w:val="false"/>
          <w:strike w:val="false"/>
          <w:dstrike w:val="false"/>
          <w:color w:val="000000"/>
          <w:kern w:val="0"/>
          <w:sz w:val="24"/>
          <w:szCs w:val="24"/>
          <w:u w:val="none"/>
          <w:lang w:val="es-CO" w:eastAsia="hi-IN" w:bidi="ar-SA"/>
        </w:rPr>
        <w:t>Aedes aegypti</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 xml:space="preserve"> transmisor del dengue, chikungunya y zika; sin embargo, se procedió a realizar aplicación del larvicida como método de prevención, ya que 9 de ellas tenían deposito de agua. </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drawing>
          <wp:anchor behindDoc="0" distT="0" distB="0" distL="0" distR="0" simplePos="0" locked="0" layoutInCell="0" allowOverlap="1" relativeHeight="16">
            <wp:simplePos x="0" y="0"/>
            <wp:positionH relativeFrom="column">
              <wp:posOffset>152400</wp:posOffset>
            </wp:positionH>
            <wp:positionV relativeFrom="paragraph">
              <wp:posOffset>3810</wp:posOffset>
            </wp:positionV>
            <wp:extent cx="1847850" cy="2463165"/>
            <wp:effectExtent l="0" t="0" r="0" b="0"/>
            <wp:wrapSquare wrapText="largest"/>
            <wp:docPr id="1" name="Imagen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3" descr=""/>
                    <pic:cNvPicPr>
                      <a:picLocks noChangeAspect="1" noChangeArrowheads="1"/>
                    </pic:cNvPicPr>
                  </pic:nvPicPr>
                  <pic:blipFill>
                    <a:blip r:embed="rId2"/>
                    <a:stretch>
                      <a:fillRect/>
                    </a:stretch>
                  </pic:blipFill>
                  <pic:spPr bwMode="auto">
                    <a:xfrm>
                      <a:off x="0" y="0"/>
                      <a:ext cx="1847850" cy="2463165"/>
                    </a:xfrm>
                    <a:prstGeom prst="rect">
                      <a:avLst/>
                    </a:prstGeom>
                  </pic:spPr>
                </pic:pic>
              </a:graphicData>
            </a:graphic>
          </wp:anchor>
        </w:drawing>
        <w:drawing>
          <wp:anchor behindDoc="0" distT="0" distB="0" distL="0" distR="0" simplePos="0" locked="0" layoutInCell="0" allowOverlap="1" relativeHeight="17">
            <wp:simplePos x="0" y="0"/>
            <wp:positionH relativeFrom="column">
              <wp:posOffset>2761615</wp:posOffset>
            </wp:positionH>
            <wp:positionV relativeFrom="paragraph">
              <wp:posOffset>62865</wp:posOffset>
            </wp:positionV>
            <wp:extent cx="3203575" cy="2402840"/>
            <wp:effectExtent l="0" t="0" r="0" b="0"/>
            <wp:wrapSquare wrapText="largest"/>
            <wp:docPr id="2" name="Imagen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4" descr=""/>
                    <pic:cNvPicPr>
                      <a:picLocks noChangeAspect="1" noChangeArrowheads="1"/>
                    </pic:cNvPicPr>
                  </pic:nvPicPr>
                  <pic:blipFill>
                    <a:blip r:embed="rId3"/>
                    <a:stretch>
                      <a:fillRect/>
                    </a:stretch>
                  </pic:blipFill>
                  <pic:spPr bwMode="auto">
                    <a:xfrm>
                      <a:off x="0" y="0"/>
                      <a:ext cx="3203575" cy="2402840"/>
                    </a:xfrm>
                    <a:prstGeom prst="rect">
                      <a:avLst/>
                    </a:prstGeom>
                  </pic:spPr>
                </pic:pic>
              </a:graphicData>
            </a:graphic>
          </wp:anchor>
        </w:drawing>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r>
    </w:p>
    <w:tbl>
      <w:tblPr>
        <w:tblW w:w="9405" w:type="dxa"/>
        <w:jc w:val="left"/>
        <w:tblInd w:w="0" w:type="dxa"/>
        <w:tblLayout w:type="fixed"/>
        <w:tblCellMar>
          <w:top w:w="55" w:type="dxa"/>
          <w:left w:w="55" w:type="dxa"/>
          <w:bottom w:w="55" w:type="dxa"/>
          <w:right w:w="55" w:type="dxa"/>
        </w:tblCellMar>
      </w:tblPr>
      <w:tblGrid>
        <w:gridCol w:w="3915"/>
        <w:gridCol w:w="5489"/>
      </w:tblGrid>
      <w:tr>
        <w:trPr/>
        <w:tc>
          <w:tcPr>
            <w:tcW w:w="3915" w:type="dxa"/>
            <w:tcBorders/>
          </w:tcPr>
          <w:p>
            <w:pPr>
              <w:pStyle w:val="Contenidodelatabla"/>
              <w:widowControl w:val="false"/>
              <w:jc w:val="center"/>
              <w:rPr>
                <w:rFonts w:ascii="Arial" w:hAnsi="Arial"/>
                <w:sz w:val="20"/>
                <w:szCs w:val="20"/>
              </w:rPr>
            </w:pPr>
            <w:r>
              <w:rPr>
                <w:rFonts w:ascii="Arial" w:hAnsi="Arial"/>
                <w:sz w:val="20"/>
                <w:szCs w:val="20"/>
              </w:rPr>
              <w:t>Imagen 1. Parque Divino Salvador</w:t>
            </w:r>
          </w:p>
        </w:tc>
        <w:tc>
          <w:tcPr>
            <w:tcW w:w="5489" w:type="dxa"/>
            <w:tcBorders/>
          </w:tcPr>
          <w:p>
            <w:pPr>
              <w:pStyle w:val="Contenidodelatabla"/>
              <w:widowControl w:val="false"/>
              <w:jc w:val="center"/>
              <w:rPr>
                <w:rFonts w:ascii="Arial" w:hAnsi="Arial"/>
                <w:sz w:val="20"/>
                <w:szCs w:val="20"/>
              </w:rPr>
            </w:pPr>
            <w:r>
              <w:rPr>
                <w:rFonts w:ascii="Arial" w:hAnsi="Arial"/>
                <w:sz w:val="20"/>
                <w:szCs w:val="20"/>
              </w:rPr>
              <w:t>Imagen 2. Parque Divino Salvador</w:t>
            </w:r>
          </w:p>
        </w:tc>
      </w:tr>
    </w:tbl>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r>
    </w:p>
    <w:p>
      <w:pPr>
        <w:pStyle w:val="LOnormal"/>
        <w:spacing w:lineRule="auto" w:line="240" w:before="0" w:after="120"/>
        <w:ind w:left="0" w:right="0" w:hanging="0"/>
        <w:jc w:val="both"/>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t xml:space="preserve">Teniendo en cuenta lo evidenciado en el parque, es importante saber, que la mejor manera de controlar la transmisión es evitar criaderos del vector </w:t>
      </w:r>
      <w:r>
        <w:rPr>
          <w:rFonts w:eastAsia="Arial" w:cs="Arial" w:ascii="Arial" w:hAnsi="Arial"/>
          <w:b w:val="false"/>
          <w:i/>
          <w:iCs/>
          <w:caps w:val="false"/>
          <w:smallCaps w:val="false"/>
          <w:strike w:val="false"/>
          <w:dstrike w:val="false"/>
          <w:color w:val="000000"/>
          <w:kern w:val="0"/>
          <w:sz w:val="24"/>
          <w:szCs w:val="24"/>
          <w:u w:val="none"/>
          <w:lang w:val="es-CO" w:eastAsia="hi-IN" w:bidi="ar-SA"/>
        </w:rPr>
        <w:t>Aedes aegypti</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 d</w:t>
      </w:r>
      <w:r>
        <w:rPr>
          <w:rFonts w:eastAsia="Arial" w:cs="Arial" w:ascii="Arial" w:hAnsi="Arial"/>
          <w:b w:val="false"/>
          <w:i w:val="false"/>
          <w:iCs w:val="false"/>
          <w:caps w:val="false"/>
          <w:smallCaps w:val="false"/>
          <w:strike w:val="false"/>
          <w:dstrike w:val="false"/>
          <w:color w:val="000000"/>
          <w:kern w:val="0"/>
          <w:sz w:val="24"/>
          <w:szCs w:val="24"/>
          <w:u w:val="none"/>
          <w:lang w:val="es-CO" w:eastAsia="hi-IN" w:bidi="ar-SA"/>
        </w:rPr>
        <w:t xml:space="preserve">e manera que </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no se deben tener recipientes con agua almacenada o estancada por más de siete (7) días al interior de las viviendas, edificaciones y/o zonas comunes., Por lo tanto se debe:</w:t>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t>1. Inspeccionar semanalmente las viviendas para eliminar depósitos con agua, donde se pueda criar el vector.</w:t>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t>2. Lavar y cepillar tanques cada 8 días para eliminar los huevos del mosquito de las paredes.</w:t>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t>3. Cambiar frecuentemente el agua de los bebederos de animales, sembrar las plantas en tierra y evitar tenerlas en agua.</w:t>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t>4. Tapar herméticamente los recipientes donde se almacena agua, disponer adecuadamente la basura acumulada en patios y áreas al aire libre, eliminar llantas, garantizar su almacenamiento en sitios cerrados, limpiar jardines y lotes baldíos.</w:t>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t>5. Aplicar repelentes en la piel expuesta (hombros, brazos, piernas) o sobre la ropa, sobre todo, durante las horas del día, cuando este zancudo es más activo.</w:t>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t>6. En caso de presentar síntomas como fiebre, dolor en articulaciones y en músculos, dolor de cabeza, brotes en la piel, es de vital importancia que la persona NO se automedique y consulte a un médico, se hidrate bien y guarde reposo.</w:t>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t>7. Si, además, de los síntomas anteriores presenta uno o más de los siguientes síntomas, debe recibir atención médica de carácter urgente: vómito, dolor abdominal, diarrea, sangrado por mucosas (boca o nariz), irritabilidad o somnolencia.</w:t>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t>8. Se debe tomar la precaución de dormir bajo la protección del toldillo (mosquitero), en especial para aquellas personas que duermen en horas del día (Niños, mujeres embarazadas, personas con postración en cama y trabajadores de horario nocturno).</w:t>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t>Otro aspecto importante a considerar es que, en Santiago de Cali existen otros mosquitos hematófagos, es decir, que se alimentan de sangre, como el zancudo común o el jején, pero cuya picadura no transmite ningún agente infeccioso que pueda causar una enfermedad. Además, durante algunas épocas del año, pueden llegar a ser muy abundantes en algunos sectores de la ciudad y ocasionar molestias por su picadura. Para su control se recomienda usar barreras mecánicas como mallas en las ventanas, toldillo para dormir, aplicar repelente y usar prendas de vestir que cubran brazos y piernas.</w:t>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r>
    </w:p>
    <w:p>
      <w:pPr>
        <w:pStyle w:val="LOnormal"/>
        <w:spacing w:lineRule="auto" w:line="240" w:before="0" w:after="120"/>
        <w:ind w:left="0" w:right="0" w:hanging="0"/>
        <w:jc w:val="both"/>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t xml:space="preserve">Finalmente, para mayor información todo lo que se refiere a residuos posconsumo, en este caso (llantas), pueden contactar la empresa Rueda Verde en la pagina: ruedaverde.com.co y/o al correo electrónico: info@ruedaverde.com.co, quienes </w:t>
      </w:r>
      <w:r>
        <w:rPr>
          <w:rFonts w:eastAsia="Arial" w:cs="Arial" w:ascii="Arial" w:hAnsi="Arial"/>
          <w:b w:val="false"/>
          <w:i w:val="false"/>
          <w:caps w:val="false"/>
          <w:smallCaps w:val="false"/>
          <w:strike w:val="false"/>
          <w:dstrike w:val="false"/>
          <w:color w:val="000000"/>
          <w:spacing w:val="0"/>
          <w:kern w:val="0"/>
          <w:sz w:val="24"/>
          <w:szCs w:val="24"/>
          <w:u w:val="none"/>
          <w:lang w:val="es-CO" w:eastAsia="hi-IN" w:bidi="ar-SA"/>
        </w:rPr>
        <w:t>se dedican a coordinar el manejo sostenible de las llantas usadas. Con el objetivo de asegurar su recepción, recolección, transporte y su aprovechamiento o valorización de una manera ambientalmente adecuada.</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 xml:space="preserve"> </w:t>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r>
    </w:p>
    <w:p>
      <w:pPr>
        <w:pStyle w:val="LOnormal"/>
        <w:spacing w:lineRule="auto" w:line="240" w:before="0" w:after="120"/>
        <w:ind w:left="0" w:right="0" w:hanging="0"/>
        <w:jc w:val="both"/>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t>Atentam</w:t>
      </w:r>
      <w:r>
        <w:rPr>
          <w:rFonts w:eastAsia="Arial" w:cs="Arial" w:ascii="Arial" w:hAnsi="Arial"/>
          <w:b w:val="false"/>
          <w:i w:val="false"/>
          <w:caps w:val="false"/>
          <w:smallCaps w:val="false"/>
          <w:strike w:val="false"/>
          <w:dstrike w:val="false"/>
          <w:color w:val="000000"/>
          <w:u w:val="none"/>
        </w:rPr>
        <w:t>ente,</w:t>
      </w:r>
    </w:p>
    <w:p>
      <w:pPr>
        <w:pStyle w:val="LOnormal"/>
        <w:widowControl/>
        <w:spacing w:lineRule="auto" w:line="240"/>
        <w:rPr/>
      </w:pPr>
      <w:r>
        <w:rPr/>
        <w:drawing>
          <wp:inline distT="0" distB="0" distL="0" distR="0">
            <wp:extent cx="1725295" cy="699135"/>
            <wp:effectExtent l="0" t="0" r="0" b="0"/>
            <wp:docPr id="3"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1" descr=""/>
                    <pic:cNvPicPr>
                      <a:picLocks noChangeAspect="1" noChangeArrowheads="1"/>
                    </pic:cNvPicPr>
                  </pic:nvPicPr>
                  <pic:blipFill>
                    <a:blip r:embed="rId4"/>
                    <a:stretch>
                      <a:fillRect/>
                    </a:stretch>
                  </pic:blipFill>
                  <pic:spPr bwMode="auto">
                    <a:xfrm>
                      <a:off x="0" y="0"/>
                      <a:ext cx="1725295" cy="699135"/>
                    </a:xfrm>
                    <a:prstGeom prst="rect">
                      <a:avLst/>
                    </a:prstGeom>
                  </pic:spPr>
                </pic:pic>
              </a:graphicData>
            </a:graphic>
          </wp:inline>
        </w:drawing>
      </w:r>
    </w:p>
    <w:p>
      <w:pPr>
        <w:pStyle w:val="LOnormal"/>
        <w:widowControl/>
        <w:spacing w:lineRule="auto" w:line="240"/>
        <w:rPr>
          <w:rFonts w:ascii="Arial" w:hAnsi="Arial" w:eastAsia="Arial" w:cs="Arial"/>
        </w:rPr>
      </w:pPr>
      <w:r>
        <w:rPr>
          <w:rFonts w:eastAsia="Arial" w:cs="Arial" w:ascii="Arial" w:hAnsi="Arial"/>
        </w:rPr>
        <w:t>OLGA LUCIA CUÉLLAR MEJÍA</w:t>
      </w:r>
    </w:p>
    <w:p>
      <w:pPr>
        <w:pStyle w:val="LOnormal"/>
        <w:widowControl/>
        <w:spacing w:lineRule="auto" w:line="240"/>
        <w:rPr>
          <w:rFonts w:ascii="Arial" w:hAnsi="Arial" w:eastAsia="Arial" w:cs="Arial"/>
        </w:rPr>
      </w:pPr>
      <w:r>
        <w:rPr>
          <w:rFonts w:eastAsia="Arial" w:cs="Arial" w:ascii="Arial" w:hAnsi="Arial"/>
        </w:rPr>
        <w:t>Profesional Universitario Grado 2</w:t>
      </w:r>
    </w:p>
    <w:p>
      <w:pPr>
        <w:pStyle w:val="LOnormal"/>
        <w:widowControl/>
        <w:spacing w:lineRule="auto" w:line="240"/>
        <w:jc w:val="both"/>
        <w:rPr>
          <w:rFonts w:ascii="Arial" w:hAnsi="Arial" w:cs="Arial"/>
        </w:rPr>
      </w:pPr>
      <w:r>
        <w:rPr>
          <w:rFonts w:eastAsia="Arial" w:cs="Arial" w:ascii="Arial" w:hAnsi="Arial"/>
        </w:rPr>
        <w:t>Responsable Programa de Prevención y Control ETV</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r>
    </w:p>
    <w:p>
      <w:pPr>
        <w:pStyle w:val="Normal"/>
        <w:jc w:val="both"/>
        <w:rPr>
          <w:rFonts w:ascii="Arial" w:hAnsi="Arial" w:cs="Arial"/>
        </w:rPr>
      </w:pPr>
      <w:r>
        <w:rPr>
          <w:rFonts w:cs="Arial" w:ascii="Arial" w:hAnsi="Arial"/>
          <w:sz w:val="16"/>
          <w:szCs w:val="16"/>
        </w:rPr>
        <w:t xml:space="preserve">Anexos: </w:t>
      </w:r>
      <w:r>
        <w:rPr>
          <w:rFonts w:cs="Arial" w:ascii="Arial" w:hAnsi="Arial"/>
          <w:sz w:val="16"/>
          <w:szCs w:val="16"/>
          <w:lang w:val="es-ES"/>
        </w:rPr>
        <w:t>(</w:t>
      </w:r>
      <w:r>
        <w:rPr>
          <w:rFonts w:eastAsia="Arial Unicode MS" w:cs="Arial" w:ascii="Arial" w:hAnsi="Arial"/>
          <w:color w:val="auto"/>
          <w:kern w:val="2"/>
          <w:sz w:val="16"/>
          <w:szCs w:val="16"/>
          <w:lang w:val="es-ES" w:eastAsia="ar-SA" w:bidi="ar-SA"/>
        </w:rPr>
        <w:t>pdf</w:t>
      </w:r>
      <w:r>
        <w:rPr>
          <w:rFonts w:cs="Arial" w:ascii="Arial" w:hAnsi="Arial"/>
          <w:sz w:val="16"/>
          <w:szCs w:val="16"/>
          <w:lang w:val="es-ES"/>
        </w:rPr>
        <w:t>) Informe de visita 17/02/2025</w:t>
      </w:r>
    </w:p>
    <w:p>
      <w:pPr>
        <w:pStyle w:val="Normal"/>
        <w:jc w:val="both"/>
        <w:rPr>
          <w:rFonts w:ascii="Arial" w:hAnsi="Arial" w:cs="Arial"/>
        </w:rPr>
      </w:pPr>
      <w:r>
        <w:rPr>
          <w:rFonts w:cs="Arial" w:ascii="Arial" w:hAnsi="Arial"/>
        </w:rPr>
      </w:r>
    </w:p>
    <w:p>
      <w:pPr>
        <w:pStyle w:val="Normal"/>
        <w:rPr>
          <w:rFonts w:ascii="Arial" w:hAnsi="Arial" w:cs="Arial"/>
          <w:sz w:val="16"/>
          <w:szCs w:val="16"/>
        </w:rPr>
      </w:pPr>
      <w:r>
        <w:rPr>
          <w:rFonts w:cs="Arial" w:ascii="Arial" w:hAnsi="Arial"/>
          <w:sz w:val="16"/>
          <w:szCs w:val="16"/>
        </w:rPr>
      </w:r>
    </w:p>
    <w:p>
      <w:pPr>
        <w:pStyle w:val="NormalWeb"/>
        <w:spacing w:beforeAutospacing="0" w:before="0" w:after="0"/>
        <w:rPr/>
      </w:pPr>
      <w:r>
        <w:rPr>
          <w:rFonts w:cs="Arial" w:ascii="Arial" w:hAnsi="Arial"/>
          <w:sz w:val="16"/>
          <w:szCs w:val="16"/>
          <w:lang w:val="es-ES"/>
        </w:rPr>
        <w:t>Proyectó: Clara Ines Solis Sandoval – Contratista.</w:t>
      </w:r>
    </w:p>
    <w:p>
      <w:pPr>
        <w:pStyle w:val="NormalWeb"/>
        <w:spacing w:beforeAutospacing="0" w:before="0" w:after="0"/>
        <w:rPr/>
      </w:pPr>
      <w:r>
        <w:rPr>
          <w:rFonts w:cs="Arial" w:ascii="Arial" w:hAnsi="Arial"/>
          <w:sz w:val="16"/>
          <w:szCs w:val="16"/>
          <w:lang w:val="es-ES"/>
        </w:rPr>
        <w:t xml:space="preserve">Elaboró: </w:t>
      </w:r>
      <w:r>
        <w:rPr>
          <w:rFonts w:eastAsia="Times New Roman" w:cs="Arial" w:ascii="Arial" w:hAnsi="Arial"/>
          <w:color w:val="auto"/>
          <w:kern w:val="0"/>
          <w:sz w:val="16"/>
          <w:szCs w:val="16"/>
          <w:lang w:val="es-ES" w:eastAsia="es-CO" w:bidi="ar-SA"/>
        </w:rPr>
        <w:t xml:space="preserve">Dahiana Quintero Echeverry- Contratista </w:t>
      </w:r>
    </w:p>
    <w:p>
      <w:pPr>
        <w:pStyle w:val="NormalWeb"/>
        <w:suppressAutoHyphens w:val="true"/>
        <w:spacing w:beforeAutospacing="0" w:before="0" w:after="0"/>
        <w:jc w:val="both"/>
        <w:rPr>
          <w:rFonts w:ascii="Arial" w:hAnsi="Arial" w:cs="Arial"/>
          <w:color w:val="000000"/>
          <w:sz w:val="16"/>
          <w:szCs w:val="16"/>
          <w:shd w:fill="FFFFFF" w:val="clear"/>
        </w:rPr>
      </w:pPr>
      <w:r>
        <w:rPr>
          <w:rFonts w:cs="Arial" w:ascii="Arial" w:hAnsi="Arial"/>
          <w:color w:val="000000"/>
          <w:sz w:val="16"/>
          <w:szCs w:val="16"/>
          <w:shd w:fill="FFFFFF" w:val="clear"/>
        </w:rPr>
      </w:r>
    </w:p>
    <w:p>
      <w:pPr>
        <w:pStyle w:val="NormalWeb"/>
        <w:suppressAutoHyphens w:val="true"/>
        <w:spacing w:beforeAutospacing="0" w:before="109"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0" w:after="0"/>
        <w:jc w:val="both"/>
        <w:rPr>
          <w:rFonts w:ascii="Arial" w:hAnsi="Arial" w:cs="Arial"/>
          <w:color w:val="000000"/>
          <w:sz w:val="16"/>
          <w:szCs w:val="16"/>
          <w:shd w:fill="FFFFFF" w:val="clear"/>
        </w:rPr>
      </w:pPr>
      <w:hyperlink r:id="rId5">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r>
    </w:p>
    <w:p>
      <w:pPr>
        <w:pStyle w:val="NormalWeb"/>
        <w:suppressAutoHyphens w:val="true"/>
        <w:spacing w:beforeAutospacing="0" w:before="280" w:after="0"/>
        <w:jc w:val="both"/>
        <w:rPr>
          <w:rFonts w:ascii="Arial" w:hAnsi="Arial" w:cs="Arial"/>
        </w:rPr>
      </w:pPr>
      <w:r>
        <w:rPr/>
        <w:drawing>
          <wp:anchor behindDoc="0" distT="0" distB="0" distL="0" distR="0" simplePos="0" locked="0" layoutInCell="0" allowOverlap="1" relativeHeight="15">
            <wp:simplePos x="0" y="0"/>
            <wp:positionH relativeFrom="margin">
              <wp:posOffset>-635</wp:posOffset>
            </wp:positionH>
            <wp:positionV relativeFrom="paragraph">
              <wp:posOffset>52070</wp:posOffset>
            </wp:positionV>
            <wp:extent cx="563245" cy="565785"/>
            <wp:effectExtent l="0" t="0" r="0" b="0"/>
            <wp:wrapNone/>
            <wp:docPr id="4"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2" descr=""/>
                    <pic:cNvPicPr>
                      <a:picLocks noChangeAspect="1" noChangeArrowheads="1"/>
                    </pic:cNvPicPr>
                  </pic:nvPicPr>
                  <pic:blipFill>
                    <a:blip r:embed="rId6"/>
                    <a:stretch>
                      <a:fillRect/>
                    </a:stretch>
                  </pic:blipFill>
                  <pic:spPr bwMode="auto">
                    <a:xfrm>
                      <a:off x="0" y="0"/>
                      <a:ext cx="563245" cy="565785"/>
                    </a:xfrm>
                    <a:prstGeom prst="rect">
                      <a:avLst/>
                    </a:prstGeom>
                  </pic:spPr>
                </pic:pic>
              </a:graphicData>
            </a:graphic>
          </wp:anchor>
        </w:drawing>
      </w:r>
    </w:p>
    <w:sectPr>
      <w:headerReference w:type="default" r:id="rId7"/>
      <w:footerReference w:type="default" r:id="rId8"/>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4" wp14:anchorId="35C5AF76">
              <wp:simplePos x="0" y="0"/>
              <wp:positionH relativeFrom="column">
                <wp:posOffset>6350</wp:posOffset>
              </wp:positionH>
              <wp:positionV relativeFrom="paragraph">
                <wp:posOffset>7264400</wp:posOffset>
              </wp:positionV>
              <wp:extent cx="1044575" cy="6985"/>
              <wp:effectExtent l="0" t="0" r="0" b="0"/>
              <wp:wrapSquare wrapText="largest"/>
              <wp:docPr id="8"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4000" cy="648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pt;margin-top:572pt;width:82.15pt;height:0.45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7">
          <wp:simplePos x="0" y="0"/>
          <wp:positionH relativeFrom="margin">
            <wp:posOffset>19050</wp:posOffset>
          </wp:positionH>
          <wp:positionV relativeFrom="paragraph">
            <wp:posOffset>-83185</wp:posOffset>
          </wp:positionV>
          <wp:extent cx="1383030" cy="932815"/>
          <wp:effectExtent l="0" t="0" r="0" b="0"/>
          <wp:wrapNone/>
          <wp:docPr id="9"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11">
              <wp:simplePos x="0" y="0"/>
              <wp:positionH relativeFrom="margin">
                <wp:posOffset>3402965</wp:posOffset>
              </wp:positionH>
              <wp:positionV relativeFrom="paragraph">
                <wp:posOffset>33020</wp:posOffset>
              </wp:positionV>
              <wp:extent cx="2531745" cy="1022985"/>
              <wp:effectExtent l="0" t="0" r="0" b="0"/>
              <wp:wrapSquare wrapText="bothSides"/>
              <wp:docPr id="5" name="Marco2"/>
              <a:graphic xmlns:a="http://schemas.openxmlformats.org/drawingml/2006/main">
                <a:graphicData uri="http://schemas.microsoft.com/office/word/2010/wordprocessingShape">
                  <wps:wsp>
                    <wps:cNvSpPr/>
                    <wps:spPr>
                      <a:xfrm>
                        <a:off x="0" y="0"/>
                        <a:ext cx="2531160" cy="102240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*202541450200011051*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202541450200011051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2025-02-17</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4145.020.13.1.953.001105</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202541730100237272</w:t>
                          </w:r>
                        </w:p>
                      </w:txbxContent>
                    </wps:txbx>
                    <wps:bodyPr lIns="0" rIns="0" tIns="0" bIns="0">
                      <a:noAutofit/>
                    </wps:bodyPr>
                  </wps:wsp>
                </a:graphicData>
              </a:graphic>
            </wp:anchor>
          </w:drawing>
        </mc:Choice>
        <mc:Fallback>
          <w:pict>
            <v:rect id="shape_0" ID="Marco2" fillcolor="white" stroked="f" style="position:absolute;margin-left:267.95pt;margin-top:2.6pt;width:199.25pt;height:80.45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*202541450200011051*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202541450200011051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2025-02-17</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4145.020.13.1.953.001105</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202541730100237272</w:t>
                    </w:r>
                  </w:p>
                </w:txbxContent>
              </v:textbox>
              <w10:wrap type="square"/>
            </v:rect>
          </w:pict>
        </mc:Fallback>
      </mc:AlternateContent>
    </w:r>
    <w:r>
      <w:rPr/>
      <w:drawing>
        <wp:inline distT="0" distB="0" distL="0" distR="0">
          <wp:extent cx="1295400" cy="1009650"/>
          <wp:effectExtent l="0" t="0" r="0" b="0"/>
          <wp:docPr id="7"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jpeg"/><Relationship Id="rId4" Type="http://schemas.openxmlformats.org/officeDocument/2006/relationships/image" Target="media/image3.png"/><Relationship Id="rId5" Type="http://schemas.openxmlformats.org/officeDocument/2006/relationships/hyperlink" Target="http://www.cali.gov.co/aplicaciones/encuestas_ciudadano/view_encuesta_satisfaccion.php" TargetMode="External"/><Relationship Id="rId6" Type="http://schemas.openxmlformats.org/officeDocument/2006/relationships/image" Target="media/image4.png"/><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6.png"/><Relationship Id="rId2" Type="http://schemas.openxmlformats.org/officeDocument/2006/relationships/image" Target="media/image7.png"/><Relationship Id="rId3" Type="http://schemas.openxmlformats.org/officeDocument/2006/relationships/image" Target="media/image8.png"/>
</Relationships>
</file>

<file path=word/_rels/header1.xml.rels><?xml version="1.0" encoding="UTF-8"?>
<Relationships xmlns="http://schemas.openxmlformats.org/package/2006/relationships"><Relationship Id="rId1" Type="http://schemas.openxmlformats.org/officeDocument/2006/relationships/image" Target="media/image5.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Application>LibreOffice/7.0.3.1$Windows_X86_64 LibreOffice_project/d7547858d014d4cf69878db179d326fc3483e082</Application>
  <Pages>3</Pages>
  <Words>713</Words>
  <Characters>3984</Characters>
  <CharactersWithSpaces>4666</CharactersWithSpaces>
  <Paragraphs>41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2025-02-17T17:57:13Z</dcterms:modified>
  <cp:revision>40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